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51" w:type="pct"/>
        <w:tblInd w:w="108" w:type="dxa"/>
        <w:tblLook w:val="04A0"/>
      </w:tblPr>
      <w:tblGrid>
        <w:gridCol w:w="1411"/>
        <w:gridCol w:w="1787"/>
        <w:gridCol w:w="266"/>
        <w:gridCol w:w="1459"/>
        <w:gridCol w:w="1459"/>
        <w:gridCol w:w="1073"/>
        <w:gridCol w:w="3159"/>
        <w:gridCol w:w="266"/>
      </w:tblGrid>
      <w:tr w:rsidR="00892717" w:rsidRPr="00892717" w:rsidTr="00892717">
        <w:trPr>
          <w:trHeight w:val="255"/>
        </w:trPr>
        <w:tc>
          <w:tcPr>
            <w:tcW w:w="1414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Level</w:t>
            </w:r>
          </w:p>
        </w:tc>
        <w:tc>
          <w:tcPr>
            <w:tcW w:w="1790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6" w:type="dxa"/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22" w:type="dxa"/>
            <w:gridSpan w:val="2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Kabupaten Tanjatim</w:t>
            </w:r>
          </w:p>
        </w:tc>
        <w:tc>
          <w:tcPr>
            <w:tcW w:w="1075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65" w:type="dxa"/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3204" w:type="dxa"/>
            <w:gridSpan w:val="2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Komponen</w:t>
            </w:r>
          </w:p>
        </w:tc>
        <w:tc>
          <w:tcPr>
            <w:tcW w:w="266" w:type="dxa"/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922" w:type="dxa"/>
            <w:gridSpan w:val="2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Kapasitas Pemerintah</w:t>
            </w:r>
          </w:p>
        </w:tc>
        <w:tc>
          <w:tcPr>
            <w:tcW w:w="1075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65" w:type="dxa"/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1414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790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66" w:type="dxa"/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1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61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075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165" w:type="dxa"/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48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3470" w:type="dxa"/>
            <w:gridSpan w:val="3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7162" w:type="dxa"/>
            <w:gridSpan w:val="4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I. Perencanaan Kehutanan dan Tata Ruang </w:t>
            </w:r>
          </w:p>
        </w:tc>
        <w:tc>
          <w:tcPr>
            <w:tcW w:w="248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345"/>
        </w:trPr>
        <w:tc>
          <w:tcPr>
            <w:tcW w:w="3204" w:type="dxa"/>
            <w:gridSpan w:val="2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266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7162" w:type="dxa"/>
            <w:gridSpan w:val="4"/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SDM yang memiliki kualifikasi pada Unit Perencana untuk melaksanakan perencanaan wilayah </w:t>
            </w:r>
          </w:p>
        </w:tc>
        <w:tc>
          <w:tcPr>
            <w:tcW w:w="248" w:type="dxa"/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3204" w:type="dxa"/>
            <w:gridSpan w:val="2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266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7162" w:type="dxa"/>
            <w:gridSpan w:val="4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Menhut/bappenas) Kepala SKPD, dan Kepala Bagian Perencanaan (Biro kepegawaian dinas)</w:t>
            </w:r>
          </w:p>
        </w:tc>
        <w:tc>
          <w:tcPr>
            <w:tcW w:w="248" w:type="dxa"/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</w:tbl>
    <w:p w:rsidR="00D74DB4" w:rsidRDefault="00D74DB4"/>
    <w:tbl>
      <w:tblPr>
        <w:tblW w:w="4953" w:type="pct"/>
        <w:tblInd w:w="103" w:type="dxa"/>
        <w:tblLayout w:type="fixed"/>
        <w:tblLook w:val="04A0"/>
      </w:tblPr>
      <w:tblGrid>
        <w:gridCol w:w="1086"/>
        <w:gridCol w:w="1656"/>
        <w:gridCol w:w="1516"/>
        <w:gridCol w:w="1134"/>
        <w:gridCol w:w="1417"/>
        <w:gridCol w:w="1134"/>
        <w:gridCol w:w="1560"/>
        <w:gridCol w:w="1382"/>
      </w:tblGrid>
      <w:tr w:rsidR="00892717" w:rsidRPr="00892717" w:rsidTr="00892717">
        <w:trPr>
          <w:trHeight w:val="51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675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BIa1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Latar belakang Pendidikan formal 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Latar Belakang Pendidikan formal SDM yang bertugas dalam Unit Perencana?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Berasal dari S1 Pertanian dan tidk memiliki sertifikat  perencana.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1005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baik, mereka berasal dari berbegai macam latar belakang yang berhubungan dengan PUTeknisi Sipil/ Arsitek, Ekonomi, IT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855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SDM kurang. S1 12 Orang, S2  4 orang. KASI hanya ada 2 orang dari 11 orang yang dibutuhkan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BIa2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Lama waktu kerja sebagai perencana 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Lama waktu kerja sebagai perencana dari SDM yang bertugas dalam Unit Perencana?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lama kerja dikehutanan, baru 2-3 tahun dibidang tersebut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lama 2-3 tahun. Semakin lama waktu kerja sebagai  perencana dapat meningkatkan pengalaman sebagai perencana, sehingga menghasilkan produk perencanaan yang lebih baik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Waktu kerjanya sudah cukup lama.Seharusnya mereka yang sudah lama di Bappeda yang </w:t>
            </w: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berpengalaman, kenyataannya belum berpengalaman (yang senior)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BIa3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Sertifikat perencanaan wilayah 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bertugas dalam Unit Perencana memiliki sertifikat perencanaan wilayah?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punya, Karena belum pernah ikut pelatihan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765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pernah mengikuti pelatihan perencanaan wilayah, tidak pernah ada tawaran untuk ikut pelatihan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pernah mengikuti pelatihan perencana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630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b. Jumlah SDM yang memiliki kualifikasi pada Unit Perencana untuk melaksanakan status (hutan negara/non negara) dan fungsi (hutan produksi/non produksi) kawasan hutan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Kepala SKPD, dan Kepala Bagian Perencanaan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BIb1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Latar belakang Pendidikan formal 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Latar Belakang Pendidikan formal SDM yang bertugas dalam Unit Perencana?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Strukturnya  belum terisi, SDM nya kurang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72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Berpengalaman dan bergelar S1, tetapi tidak memilki sertifikat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terdapat lima jenis latar belakang pendidika. PERENCANAAN, EKONOMI, SOSBUD, SEKRETARIS, FISIK belum, baru D3 (BA)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792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BIb2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Lama waktu kerja sebagai perencana 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Lama waktu kerja sebagai perencana dari SDM yang bertugas dalam Unit Perencana?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memadai, selama ini mereka menjalankan  program sesuai dengan perencanaan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Cukup memadai Semakin berpengalaman </w:t>
            </w: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seseorang hasil yang dikerjakan lebih baik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2</w:t>
            </w:r>
          </w:p>
        </w:tc>
      </w:tr>
      <w:tr w:rsidR="00892717" w:rsidRPr="00892717" w:rsidTr="00892717">
        <w:trPr>
          <w:trHeight w:val="645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Rata-rata Diatas 10 tahun.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BIb3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Sertifikat perencanaan wilayah 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bertugas dalam Unit Perencana memiliki sertifikat perencanaan 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kesempatan untuk mendapatkan sertifikat (belum ada pelatihan)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Belum ada yang memilki sertifikat, Perlu minimal 2 orang untuk perbandingan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735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Bappeda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didapatkan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Sekretaris yang memiliki sertifikat. Minimal harus ada 3 bidang yang memiliki sertifikat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c. Jumlah dana yang dialokasikan untuk menyusun proses perencanaan tata ruang yang partisipatif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690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–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Usulan kegiatan dan DIPA pada tahun yang sama tiga tahun kebelakang,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Laporan keuangan lembaga bersangkutan untuk tiga tahun ke belakang 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BIc1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dialokasi-kan dalam DIPA untuk menyu-sun proses perencanaan tata ruang yang partisipatif 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 tidak diiperoleh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Dinas Pertanian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diperoleh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1812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BPN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 tidak dikasih oleh BPN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d. Standar Operating Procedure (SOP) penyelesaian konflik perencanaan kawasan hutan di instansi kehutanan 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67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Penatagunaan Perencanaan Kawasan, Kepala Dinas Kehutanan Provinsi/Kabupaten, Provinsi/Kabupaten  Kepala Bagian Perlindungan Hutan Dinas Kehutanan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BId1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Pembagian tugas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Pembagian Tugas dalam SOP penyelesaian konflik perencanaan kawasan di instansi 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memaadai Penyelesaian konflik tidak diselesaikan sendiri karena pemerintah daerah, kalau konflik masa diselesaikan secara terpadu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838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Struktur Organisasi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Struktur Organisasi dalam SOP penyelesaian konflik perencanaan kawasan di instansi 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memadai, dalam SOP,  sudah ada ada bidang di perlindungan hutan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5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Tahapan pelaksanaan penyelesaian konflik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Tahapan pelaksanaan penyelesai-an dalam SOP penyelesaian konflik perencanaan kawasan di instansi 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memadai., dalam penyerahan lahan (okovasi) diluar masalah konservasi lahan kritis (illegal loging)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Keterlibatan masyarakat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Ke-terlibatan masyarakat dalam SOP penyelesaian konflik perencanaan kawasan di instansi 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keterlibatan masyarakat dalam penyelesaian konflik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15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Me-kanisme pengambilan keputusan dalam SOP penyelesaian konflik perencanaan kawasan di instansi 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memadai,  kalau sifatnya kecil diselesaikan di kabupaten, kalau besar diselesaikan di provinsi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5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BId6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Tata waktu penyelesaian konflik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Ta-ta waktu penyelesaian konflik da-lam SOP penyelesaian konflik perencanaan kawasan di instansi 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Konflik umumnya besar dalam waktu yang lama dan bahkan belum selesai-selesai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258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BId7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penyampaian informasi proses dan hasil penyelesaian konflik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Me-kanisme penyampaian informasi proses dan hasil penyelesaian konflik dalam SOP penyelesaian konflik perencanaan kawasan di instansi 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Kalau sudah selesai konflik hasil akan diketahui, karena sama-sama duduk dimeja penyelesaian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e. Jumlah legislator yang memperjuangkan perencanaan wilayah berbasis kelestarian hutan dan berkeadilan bagi masyarakat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Anggota legislator dalam komisi yang membawahi kehutanan, Hasil wawancara dengan anggota legislator diverifikasi kepada Well Informed Persons (Jurnalis, LSM, Pemerintah: PU &amp; Kehutanan)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889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BIe1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legislator yang memperjuangkan perencanaan wilayah berbasis kelestarian hutan dan berkeadilan bagi masyarakat?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DPRD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Perambahan hutan oleh masyarakat membuka lahan, sedangkan statusnya hutan. Jumlah Legislator 10 orang ikut semua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</w:tr>
      <w:tr w:rsidR="00892717" w:rsidRPr="00892717" w:rsidTr="00892717">
        <w:trPr>
          <w:trHeight w:val="1369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Ada 20 orang legislator masih kurang. PolHut 4 orang perlunya  10 orang.  tenaga konservasi kurang Cuma ada 5, seharusnya 10. Monitoring dan Evaluasi ada 2, seharusnya 5. Damkar 10 </w:t>
            </w: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hausnya 15 orang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4</w:t>
            </w:r>
          </w:p>
        </w:tc>
      </w:tr>
      <w:tr w:rsidR="00892717" w:rsidRPr="00892717" w:rsidTr="00892717">
        <w:trPr>
          <w:trHeight w:val="645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PU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Kurang jelas jumlah pastinya, tetapi cukuplah jumlah legislatornya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LSM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, lebih dari 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Cukup banyak legislator yang peduli soal kehutanan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Jurnalis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LSM tetapi tidak ada yang getol soal lingkungan hidup, tetapi tidak ada hasil. Dari swasta dan pemerintah tidak ada. Butuh 2 legislator dari swasta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II. Pengaturan Hak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70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SDM yang mempunyai kualifikasi pada Unit yang mengadministrasikan hak masyarakat (adat/lokal dan ) mengadministrasikan hak masyarakat dan bisnis di Kementerian/SKPD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36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Direktur Perencanaan Kawasan Hutan dan Biro Hukum,  Kepala Bagian Perlindungan Hutan   provinsi/kabupaten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76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BIIa1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Kondisi realisasi rencana kebutuhan SDM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rencana kebutuhan SDM sudah terpenuhi?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Banyak bagian-bagian perlindungan perhutanan perencanaan, semuanya sudah terpenuhi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2198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BIIa2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Memiliki pendidikan S1 di bidang terkait dengan kehutanan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yang mengadministrasikan hak masyarakat dan bisnis di ins-titusi Anda memiliki pendidikan S1 di bidang yang terkait dengan ke-hutanan?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SDM sudah Cukup memadai, banyak yang bersal dari  lulusan kehutanan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2892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BIIa3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Memilki pengalaman kerja mengadministrasikan hak-hak masyarakat dan bisnis  selama 3 tahun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mengadministrasikan hak masyarakat dan bisnis di ins-titusi Anda, memilki pengalaman kerja mengadministrasikan hak-hak masyarakat dan bisnis  selama 3 tahun?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memiliki pengalaman kerja diatas 3 tahun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2472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BIIa4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Pelatihan yang terkait dengan pengadministrasiaan hak-hak masyarakat dan bisnis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mengadministrasikan hak masyarakat dan bisnis di ins-titusi Anda pernah mengikuti pe-latihan yang terkait dengan peng-administrasiaan hak-hak masya-rakat dan bisnis?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banyak yang mengikuti, tetapi  mengikutii pelatiahn-pelatihan lain banyak.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73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b. Jumlah dana yang dialokasikan untuk mengadministrasikan hak masyarakat dan bisnis  pada unit yang  mengadministrasikan hak masyarakat dan bisnis di Kementerian/SKPD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61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Perencanaan Kawasan Hutan, Direktur Konservasi kawasan, Kepala Balai Taman Nasional, Provinsi/Kabupaten Kepala BKSDA, Kepala Dinas Kehutanan-Perlindungan Hutan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3563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BIIb1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yang dialokasikan dalam DIPA untuk mengadmi-nistrasikan hak masyarakat dan bisnis  pada Unit yang mengad-ministrasikan hak masyarakat dan bisnis di Kementerian/SKPD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untuk komponen pengadministrasian hak masyarakat dan bisnis dialoka-sikan dalam DIPA?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kurang memadai. Semua dana untuk  masyarakat, untuk kebutuhan fasilitas kantor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64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c. Mekanisme kerjasama antara unit yang mengadministrasikan hak masyarakat dan bisnis di kawasan   hutan dengan organisasi masyarakat adat/lokal dan asosiasi usaha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61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Direktur Perencanaan Kawasan Hutan, Direktur Konservasi kawasan, Kepala Balai Taman Nasional, Kepala BKSDA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61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6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Mekanisme-1: Pembagian tugas &amp; tanggung jawab setiap pihak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pendapat Anda mengenai pembagian tugas &amp; tanggung jawab setiap pihak dalam mekanisme kerjasama antara unit?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sudah memadai. Masing-masing institusi, pendistribusian masing-masing telah terbagikan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658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Mekanisme-2: Tahapan pelaksanaan kerjasama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pendapat Anda me-ngenai Tahapan pelaksanaan ker-jasama dalam mekanisme kerja-sama antara unit?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memadai. Selama ini mereka melakukan kerjasama sesua dengan tahapan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238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Mekanisme-3: Mekanisme pengambilan keputusan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pengambilan keputus-an dalam kerjasama antara unit?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memadai. Sesuai dengan mekanisme yang telah ditetapkan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Komponen Mekanisme-4: </w:t>
            </w: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Tata waktu pelaksanaan kerjasama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Tata waktu pelaksanaan kerjasama dalam mekanisme kerjasama antara unit?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Cukup memadai,  Disesuaikan sesuai kesepakan jadwal pelaksanaannya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3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BIIc5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Komponen Mekanisme-5: Mekanisme pelaporan hasil pelaksanaan kerjasama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pelaporan hasil pelak-sanaan kerjasama dalam kerjasa-ma antara unit?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Memadai. Sudah ada kerja sama yang baik antar unit untuk pelaporan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76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SDM yang mempunyai kualifikasi pada Unit yang menangani konflik hak atas hutan di Instansi kehutanan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330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Perencanaan Kawasan Hutan dan Biro Hukum, Kepala Bagian Perlindungan Hutan Provinsi/Kabupaten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BIId1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Kondisi realisasi rencana kebutuhan SDM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rencana kebutuhan SDM sudah </w:t>
            </w: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terpenuhi?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50 SDM yang sudah ada cukup memadai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BIId2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Memiliki pendidikan S1 di bidang terkait dengan kehutanan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yang menangani konflik hak atas hutan memiliki pendidikan S1 di bidang yang terkait dengan ke-hutanan?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Ya, mereka rata-rata  memilik pendidikan S1 dibidangnya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BIId3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Memilki sertifikat sebagai mediator dalam penanganan</w:t>
            </w: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br/>
              <w:t>konflik hak atas hutan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menangani konflik hak atas hutan memilki sertifikat sebagai mediator di bidang konflik hak atas hutan?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Karena belum ada pelatihan, untuk itu harus ada pelatihan mengenai konflik hak atas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15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BIId4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Memiliki pengalaman kerja sebagai mediator yang menangani konflik hak atas hutan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yang menangani konflik hak atas hutan memiliki pengalaman kerja sebagai mediator di bidang konflik hak atas hutan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Ya, SDM memiliki pengalaman yang cukup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30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e. Jumlah dana yang dialokasikan untuk menyelesaikan konflik di Instansi Kehutanan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6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Direktur Perencanaan Kawasan Hutan, Direktur Konservasi kawasan, Kepala Balai Taman Nasional, Provinsi/Kabupaten Kepala BKSDA, Kepala Dinas Kehutanan-Perlindungan Hutan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BIIe1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dana yang dialokasikan dalam DIPA untuk menyele-saikan konflik di Instansi Kehutanan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yang dialokasikan dalam DIPA untuk menyelesaikan konflik di Instansi Kehutanan?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sesuai dengan permintaan dana yang akan dialokasikan. Contohnya minta kebutuhan 10 dan dapat Cuma 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 III. Pengorganisasian Hutan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70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a. Jumlah sumberdaya manusia yang memiliki kualifikasi  teknis dan fasilitasi proses para pihak di unit pengelolaan hutan dan lahan gambut (KPH)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36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Wawancara - 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Sumber informasi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Kepala TN, BKSDA, KPH Provinsi/Kabupaten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5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SDM yang memiliki kua-lifikasi  teknis dan fasilitasi pro-ses para pihak di unit pengelo-laan hutan dan lahan gambut (KPH)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SDM yang memiliki kualifikasi  teknis dan fasilitasi pro-ses para pihak di unit pengelolaan hutan dan lahan gambut (KPH)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4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2DDDC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Tidak ada KPH di Tanjatim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Memiliki pendidikan S1 di bidang kehutanan atau terkait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pengelolaan hutan dan lahan gambut (KPH) memiliki pendidikan S1 di bidang kehutanan atau terkait?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Pernah mendapatkan pelatihan menjadi fasilitator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SDM  yang bertugas pada Unit pengelolaan hutan dan lahan gambut (KPH) pernah mendapat-kan pelatihan menjadi fasilitator?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178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BIIIa4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Memiliki pengalaman memfasi-litasi proses partisipasi para pihak dalam pengelolaan hutan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 yang bertugas pada Unit pengelolaan hutan dan lahan gambut (KPH) memiliki pengalam-an memfasilitasi proses partisipasi para pihak dalam pengelolaan hutan?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705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dana yang dialokasikan (realisasikan dari usulan?) oleh unit pengelolaan hutan dan lahan gambut (KPH) untuk melakukan pengelolaan kawasan hutan bersama masyarakat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36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Wawancara - Sumber 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informasi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: Kepala TN, BKSDA, KPH Provinsi/Kabupaten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204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BIIIb1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yang dialokasikan oleh unit pengelolaan hutan dan lahan gambut (KPH) untuk melakukan pengelolaan kawas-an hutan bersama masyarakat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yang di-alokasikan oleh unit pengelolaan hutan dan lahan gambut (KPH) un-tuk melakukan pengelolaan ka-wasan hutan bersama masyara-kat?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4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KPH di Tanjatim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42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 IV. Pengelolaan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31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luas kawasan hutan yang dialokasikan untuk masyarakat(?)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Direktur Perencanaan Kawasan, Kepala Dinas Kehutanan/Bidang Perencanaan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332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BIVa1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luas kawasan hutan yang dialokasikan untuk masyarakat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Berapa jumlah luas kawasan hutan yang dialokasikan untuk masyara-kat?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 tidak ada hutan yang dialokasikan untuk masyarakat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345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b. Jumlah Unit Pengelola Hutan (KPHP/KPHL) yang telah dibentuk dan operasional di Prov./Kab/Kota 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Direktur Wilayah Pengelolaan Hutan, Kepala Dinas Kehutanan/Bidang Perencanaan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5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BIVb1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Unit Pengelola Hutan (KPHP/KPHL) yang telah diben-tuk dan operasional di Provinsi/ Kabupaten/Kota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Unit Pengelola Hu-tan (KPHP/KPHL) yang telah diben-tuk dan operasional di Provinsi/ Kabupaten/Kota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memadai, karena belum ada KPHP/ KPHL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360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Tingkat pemahaman para pembuat izin bahwa mekanisme izin sebagai pengendali dan penataan hutan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630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Direktur Konservasi kawasan, Direktur Perencanaan Kawasan Hutan, Provinsi: Kepala Dinas Kehutanan,  Kabupaten: Kepala Dinas Kehutanan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189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BIVc1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saja dasar pertimbangan yang digunakan dalam pemberian izin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Kehutanan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Kelayakan AMDAL, izin lokasi, administrative kredibilitas dari perusahaan masalah. NPWP : masalah lahan tidak bermasalah, sengketa, tanah adat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V. Pengendalian dan Penegakan Hukum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Jumlah unit pengelola hutan (KPH) yang menerapkan sistem pengendalian  internal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Pimpinan KPH Provinsi/Kabupaten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BVa1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Kinerja KPH dalam penerapan sistem pengendalian internal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 pendapat Anda mengenai Kinerja KPH dalam menerapkan sistem pengendalian internal?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4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KPH di Tanjatim</w:t>
            </w:r>
          </w:p>
        </w:tc>
      </w:tr>
      <w:tr w:rsidR="00892717" w:rsidRPr="00892717" w:rsidTr="00892717">
        <w:trPr>
          <w:trHeight w:val="15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BVa2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Mekanisme Kerja KPH yang me-nerapkan sistem pengenda-lian internal sudah mengadopsi prinsip -prinsip good governance (6 prinsip)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Mekanisme Kerja KPH yang menerapkan sistem pengen-dalian internal sudah mengadopsi prinsip-prinsip good governance (6 prinsip)?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KPH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40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Jumlah polisi yang memadai dan memiliki kualifikasi memadai di bidang kehutanan dan lingkungan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360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Bagian kepegawaian Polda/Polres/Polresta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36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BVb1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polisi yang memiliki kua-lifikasi memadai di bidang kehutanan dan lingkungan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polisi yang memiliki kualifi-kasi memadai di bidang kehutanan dan lingkungan jumlahnya mema-dai?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 tidak diperoleh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Menangani masalah lahan ada 1 orang, yang menangani masalah hutan, harta benda butuh 3 orang lagi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15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BVb2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polisi yang bertugas dalam penegakan hukum bidang kehutanan dan lingkungan hidup memiliki Sertifikat atau Bukti Keikutsertaan pelatihan?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 tidak diperoleh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Pernah ikut pelatihan ad 4 orang. 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BVb3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Pengalaman kerja dalam bidang yang terkait pidana kehutanan dan lingkungan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polisi yang bertugas dalam bidang yang terkait pidana kehutanan dan lingkungan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Dokument tidak diperoleh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Semua kasus selesai Cuma 1 orang yang menangani, tapi kami butuh 3 orang lagi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450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Jumlah jaksa yang memadai dan memiliki kualifikasi memadai di bidang kehutanan dan lingkungan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Bagian kepegawaian Kejati/Kejari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BVc1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jaksa yang memiliki kua-lifikasi memadai di bidang kehutanan dan lingkungan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jaksa yang memiliki kualifi-kasi memadai di bidang kehutanan dan lingkungan jumlahnya mema-dai?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penanganan khusus, semua jaksa bisa menangani pada saat melakukan pelatihan pembentukan jaksa semua sama 8 jaksa khusus kehutanan sudah cukup.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992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BVc2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Apakah jaksa yang bertugas dalam penegakan hukum bidang kehutanan dan lingkungan hidup memiliki Sertifikat atau Bukti </w:t>
            </w: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Keikutsertaan pelatihan?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Kejari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Ada. Tidak semua jaksa yang ikut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BVc3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Pengalaman kerja dalam bidang yang terkait pidana kehutanan dan lingkungan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jaksa yang bertugas dalam bidang yang terkait pidana kehutanan dan lingkungan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Pengalaman yang seniot sudah cukup, dan yang juniorpun sudah mendapat pelatihan tentang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450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hakim yang memadai dan memiliki kualifikasi memadai di bidang kehutanan dan lingkungan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3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Bagian kepegawaian Pengadilan Tinggi/Pengadilan Negeri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BVd1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Jumlah hakim yang memiliki kualifikasi memadai di bidang kehutanan dan lingkungan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hakim yang memiliki kuali-fikasi memadai di bidang kehutan-an dan lingkungan jumlahnya me-madai?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 Hakim pengadilan ada tetapi tidak memiliki sertifikat karena tidak ada pelatihan tentang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153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BVd2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hakim yang bertugas dalam penegakan hukum bidang kehutanan dan lingkungan hidup memiliki Sertifikat atau Bukti Keikutsertaan pelatihan?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9 orang hakim tidak pernah ikut serta pelatihan dari kehutanan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BVd3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Pengalaman kerja dalam bidang yang terkait pidana kehutanan dan lingkungan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hakim yang bertugas dalam bidang yang terkait pidana kehutanan dan lingkungan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Tidak ada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yang berpengalaman 1 thn, 2thn, ada sampai 15 thn ada yang baru beberapa bulan jadi hakim, sebelumnya Cakim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88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e.  Jumlah gelar perkara  pidana kehutanan/lingkungan yang dilakukan  oleh Kepolisian dalam lima tahun terakhir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Wawancara - Sumber 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Unit reskrim Polda, Unit 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reskrim Polres/Polresta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780"/>
        </w:trPr>
        <w:tc>
          <w:tcPr>
            <w:tcW w:w="10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BVe1</w:t>
            </w:r>
          </w:p>
        </w:tc>
        <w:tc>
          <w:tcPr>
            <w:tcW w:w="1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gelar perkara  pidana ke-hutanan/lingkungan yang dila-kukan oleh Kepolisian dalam lima tahun terakhir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jumlah kasus perkara pidana kehutanan/lingkungan yang diserahkan oleh Kepolisian ke kejaksaan dalam lima tahun terakhir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Kejari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diperoleh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60 kasus perkara tuntas semua masih ada Perkara yang dalam proses hukum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78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Polres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diperoleh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Setiap kasus lahan bias sampai di pengadilan gelar perkara dilakukan terhadap semua kasus 29 kasus illegal loging (tuntas) P21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</w:tr>
      <w:tr w:rsidR="00892717" w:rsidRPr="00892717" w:rsidTr="00892717">
        <w:trPr>
          <w:trHeight w:val="1560"/>
        </w:trPr>
        <w:tc>
          <w:tcPr>
            <w:tcW w:w="10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Dokumen tidak diperoleh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Pengadilan negeri baru berdiri 4,5 tahun. Kurangnya sosialisasi dari dinas kehutanan terhadap sopir kendaraan yang membawa kayu yang ditangkap, kena hukuman 5 tahun yang tidak mengerti tentang hukum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Isu dalam PGA REDD+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VI. Infrastruktur REDD+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a.  Keberadaan lembaga REDD+ di Nasional dan Sub nasional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360"/>
        </w:trPr>
        <w:tc>
          <w:tcPr>
            <w:tcW w:w="27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UKP4 (Satgas REDD+)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BVIa1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lembaga REDD+ di Nasional dan Sub nasional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lembaga REDD+ di Nasional dan Sub nasional?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BVIa2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keberadaan lembaga REDD+ di Nasional dan Sub-nasional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lembaga REDD+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b.  Keberadaan lembaga MRV(Measurable, Reportable, verifiable) di Nasional dan Sub nasional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58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lastRenderedPageBreak/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UKP4 (Satgas REDD+)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76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BVIb1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lembaga MRV di Nasional dan Sub nasional</w:t>
            </w:r>
          </w:p>
        </w:tc>
        <w:tc>
          <w:tcPr>
            <w:tcW w:w="1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lembaga MRV di Nasional dan Sub nasional?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BVIb2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keberadaan lembaga MRV di Nasional dan Sub-nasional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lembaga MRV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450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c. Keberadaan lembaga finansial di Nasional dan Sub nasional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UKP4 (Satgas REDD+)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BVIc1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lembaga finansial di tingkat Nasional dan Sub nasional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lembaga finansial di tingkat Nasional dan Sub nasional?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BVIc2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keberadaan lembaga finansial di tingkat Nasional dan Sub-nasional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lembaga finansial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450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d. Jumlah SDM yang memadai dan memiliki kualifikasi pada Lembaga REDD+ di Nasional dan Sub nasional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Ketua Satgas REDD+/Pokja REDD+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78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BVId1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SDM yang memiliki ku-alifikasi memadai dalam tata kelola bidang kehutanan dan lingkungan hidup di tingkat Nasional dan Sub-nasional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memiliki kuali-fikasi memadai dalam tata kelola bidang kehutanan dan lingkungan hidup di tingkat Nasional dan Sub-nasional jumlahnya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lastRenderedPageBreak/>
              <w:t>BVId2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dalam tata kelola bidang kehutanan dan ling-kungan hidup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memiliki Sertifikat atau Bukti Keikutsertaan pelatihan dalam tata kelola bidang kehutan-an dan lingkungan hidup?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BVId3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tata kelola bidang kehutanan dan lingkungan hidup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SDM dalam tata kelola bidang kehutan-an dan lingkungan hidup mema-dai?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55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e. Jumlah dana yang dialokasikan untuk pengembangan infrastruktur REDD+ yang partisipatif 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(Strategi, monitoring, lembaga)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360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Nasional: Ketua Satgas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BVIe1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dana yang dialokasikan untuk pengembangan infra-struktur REDD+  yang partisipa-tif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Bagaimana jumlah dana yang di-alokasikan untuk pengembangan infrastruktur REDD+  yang partisi-patif?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450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:f. Ketersediaan kerangka pengaman pengembangan infrastruktur REDD+ di Nasional dan Sub nasional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705"/>
        </w:trPr>
        <w:tc>
          <w:tcPr>
            <w:tcW w:w="2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524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:Nasional: UKP4 (Satgas REDD+)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Sub nasional: Dinas Kehutanan dan Lingkungan Hidup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BVIf1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Ada atau tidak adanya kerangka pengaman di tingkat Nasional dan Sub nasional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terdapat kerangka pengaman di tingkat Nasional dan Sub nasional?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 d Tanjatim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BVIf2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Dukungan peraturan terhadap kerangka pengaman di tingkat Nasional dan Sub-nasional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dukungan peraturan ter-hadap kerangka pengaman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690"/>
        </w:trPr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Indikator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 xml:space="preserve">: g. Jumlah sumberdaya manusia yang memadai dengan kualifikasi di lembaga REDD+ untuk mediasi konflik </w:t>
            </w: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br/>
              <w:t xml:space="preserve">  akibat pembagian hasil REDD+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25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Wawancara - Sumber informasi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: Ketua Satgas REDD+/Pokja REDD+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 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51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Kode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Panduan Analisis Dokumen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Pertanyaan Wawancara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Dokumen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Dokumen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Ringkasan Wawancara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Kategori Data Wawancara</w:t>
            </w:r>
          </w:p>
        </w:tc>
      </w:tr>
      <w:tr w:rsidR="00892717" w:rsidRPr="00892717" w:rsidTr="00892717">
        <w:trPr>
          <w:trHeight w:val="178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BVIg1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Jumlah SDM yang memadai dan memiliki kualifikasi dalam mediasi konflik pembagian hasil REDD+ di tingkat Nasional dan Sub-nasional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yang memiliki kuali-fikasi memadai dalam mediasi konflik pembagian hasil REDD+ di tingkat Nasional dan Sub-nasional jumlahnya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2DDDC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REDD+ BELUM TERBENTUK</w:t>
            </w:r>
          </w:p>
        </w:tc>
      </w:tr>
      <w:tr w:rsidR="00892717" w:rsidRPr="00892717" w:rsidTr="00892717">
        <w:trPr>
          <w:trHeight w:val="1275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BVIg2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Sertifikat/Bukti Keikutsertaan pelatihan mediasi konflik pembagian hasil REDD+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SDM memiliki Sertifikat atau Bukti Keikutsertaan pelatihan mediasi konflik pembagian hasil REDD+?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  <w:tr w:rsidR="00892717" w:rsidRPr="00892717" w:rsidTr="00892717">
        <w:trPr>
          <w:trHeight w:val="1020"/>
        </w:trPr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BVIg3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Pengalaman kerja dalam medi-asi konflik pembagian hasil REDD+ 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Apakah pengalaman kerja SDM dalam mediasi konflik pembagian hasil REDD+ sudah memadai?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2717" w:rsidRPr="00892717" w:rsidRDefault="00892717" w:rsidP="00892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8927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Satgas REDD+</w:t>
            </w:r>
          </w:p>
        </w:tc>
        <w:tc>
          <w:tcPr>
            <w:tcW w:w="5493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2717" w:rsidRPr="00892717" w:rsidRDefault="00892717" w:rsidP="00892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</w:p>
        </w:tc>
      </w:tr>
    </w:tbl>
    <w:p w:rsidR="00892717" w:rsidRDefault="00892717"/>
    <w:sectPr w:rsidR="00892717" w:rsidSect="00A91768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91768"/>
    <w:rsid w:val="0026067C"/>
    <w:rsid w:val="00265D91"/>
    <w:rsid w:val="004165D1"/>
    <w:rsid w:val="006E5970"/>
    <w:rsid w:val="00892717"/>
    <w:rsid w:val="008A7F05"/>
    <w:rsid w:val="009F3E98"/>
    <w:rsid w:val="00A91768"/>
    <w:rsid w:val="00BB5203"/>
    <w:rsid w:val="00D74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91768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91768"/>
    <w:rPr>
      <w:color w:val="800080"/>
      <w:u w:val="single"/>
    </w:rPr>
  </w:style>
  <w:style w:type="paragraph" w:customStyle="1" w:styleId="xl65">
    <w:name w:val="xl65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6">
    <w:name w:val="xl66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7">
    <w:name w:val="xl6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68">
    <w:name w:val="xl6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69">
    <w:name w:val="xl69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0">
    <w:name w:val="xl7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1">
    <w:name w:val="xl71"/>
    <w:basedOn w:val="Normal"/>
    <w:rsid w:val="00A9176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2">
    <w:name w:val="xl7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3">
    <w:name w:val="xl7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id-ID"/>
    </w:rPr>
  </w:style>
  <w:style w:type="paragraph" w:customStyle="1" w:styleId="xl74">
    <w:name w:val="xl7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5">
    <w:name w:val="xl7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76">
    <w:name w:val="xl76"/>
    <w:basedOn w:val="Normal"/>
    <w:rsid w:val="00A9176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7">
    <w:name w:val="xl77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8">
    <w:name w:val="xl78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79">
    <w:name w:val="xl79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0">
    <w:name w:val="xl80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1">
    <w:name w:val="xl81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2">
    <w:name w:val="xl82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3">
    <w:name w:val="xl83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4">
    <w:name w:val="xl84"/>
    <w:basedOn w:val="Normal"/>
    <w:rsid w:val="00A917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5">
    <w:name w:val="xl85"/>
    <w:basedOn w:val="Normal"/>
    <w:rsid w:val="00A91768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6">
    <w:name w:val="xl86"/>
    <w:basedOn w:val="Normal"/>
    <w:rsid w:val="00A91768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87">
    <w:name w:val="xl87"/>
    <w:basedOn w:val="Normal"/>
    <w:rsid w:val="00A917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8">
    <w:name w:val="xl88"/>
    <w:basedOn w:val="Normal"/>
    <w:rsid w:val="00A917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89">
    <w:name w:val="xl89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0">
    <w:name w:val="xl90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1">
    <w:name w:val="xl91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2">
    <w:name w:val="xl92"/>
    <w:basedOn w:val="Normal"/>
    <w:rsid w:val="00265D9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3">
    <w:name w:val="xl93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4">
    <w:name w:val="xl9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95">
    <w:name w:val="xl95"/>
    <w:basedOn w:val="Normal"/>
    <w:rsid w:val="00265D91"/>
    <w:pPr>
      <w:pBdr>
        <w:top w:val="single" w:sz="4" w:space="0" w:color="auto"/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6">
    <w:name w:val="xl96"/>
    <w:basedOn w:val="Normal"/>
    <w:rsid w:val="00265D91"/>
    <w:pPr>
      <w:pBdr>
        <w:top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7">
    <w:name w:val="xl97"/>
    <w:basedOn w:val="Normal"/>
    <w:rsid w:val="00265D91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8">
    <w:name w:val="xl98"/>
    <w:basedOn w:val="Normal"/>
    <w:rsid w:val="00265D91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99">
    <w:name w:val="xl99"/>
    <w:basedOn w:val="Normal"/>
    <w:rsid w:val="00265D91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0">
    <w:name w:val="xl100"/>
    <w:basedOn w:val="Normal"/>
    <w:rsid w:val="00265D91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1">
    <w:name w:val="xl101"/>
    <w:basedOn w:val="Normal"/>
    <w:rsid w:val="00265D91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2">
    <w:name w:val="xl102"/>
    <w:basedOn w:val="Normal"/>
    <w:rsid w:val="00265D91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3">
    <w:name w:val="xl103"/>
    <w:basedOn w:val="Normal"/>
    <w:rsid w:val="00265D91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4">
    <w:name w:val="xl104"/>
    <w:basedOn w:val="Normal"/>
    <w:rsid w:val="00265D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5">
    <w:name w:val="xl105"/>
    <w:basedOn w:val="Normal"/>
    <w:rsid w:val="00265D91"/>
    <w:pPr>
      <w:pBdr>
        <w:top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6">
    <w:name w:val="xl106"/>
    <w:basedOn w:val="Normal"/>
    <w:rsid w:val="00265D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7">
    <w:name w:val="xl107"/>
    <w:basedOn w:val="Normal"/>
    <w:rsid w:val="00265D9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8">
    <w:name w:val="xl108"/>
    <w:basedOn w:val="Normal"/>
    <w:rsid w:val="00265D91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09">
    <w:name w:val="xl109"/>
    <w:basedOn w:val="Normal"/>
    <w:rsid w:val="00265D9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0">
    <w:name w:val="xl110"/>
    <w:basedOn w:val="Normal"/>
    <w:rsid w:val="00265D9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1">
    <w:name w:val="xl111"/>
    <w:basedOn w:val="Normal"/>
    <w:rsid w:val="00892717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2">
    <w:name w:val="xl112"/>
    <w:basedOn w:val="Normal"/>
    <w:rsid w:val="00892717"/>
    <w:pPr>
      <w:pBdr>
        <w:lef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3">
    <w:name w:val="xl113"/>
    <w:basedOn w:val="Normal"/>
    <w:rsid w:val="00892717"/>
    <w:pP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4">
    <w:name w:val="xl114"/>
    <w:basedOn w:val="Normal"/>
    <w:rsid w:val="00892717"/>
    <w:pPr>
      <w:pBdr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5">
    <w:name w:val="xl115"/>
    <w:basedOn w:val="Normal"/>
    <w:rsid w:val="00892717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6">
    <w:name w:val="xl116"/>
    <w:basedOn w:val="Normal"/>
    <w:rsid w:val="00892717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7">
    <w:name w:val="xl117"/>
    <w:basedOn w:val="Normal"/>
    <w:rsid w:val="00892717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18">
    <w:name w:val="xl118"/>
    <w:basedOn w:val="Normal"/>
    <w:rsid w:val="0089271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19">
    <w:name w:val="xl119"/>
    <w:basedOn w:val="Normal"/>
    <w:rsid w:val="00892717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20">
    <w:name w:val="xl120"/>
    <w:basedOn w:val="Normal"/>
    <w:rsid w:val="0089271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id-ID"/>
    </w:rPr>
  </w:style>
  <w:style w:type="paragraph" w:customStyle="1" w:styleId="xl121">
    <w:name w:val="xl121"/>
    <w:basedOn w:val="Normal"/>
    <w:rsid w:val="008927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2">
    <w:name w:val="xl122"/>
    <w:basedOn w:val="Normal"/>
    <w:rsid w:val="008927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3">
    <w:name w:val="xl123"/>
    <w:basedOn w:val="Normal"/>
    <w:rsid w:val="008927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4">
    <w:name w:val="xl124"/>
    <w:basedOn w:val="Normal"/>
    <w:rsid w:val="0089271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5">
    <w:name w:val="xl125"/>
    <w:basedOn w:val="Normal"/>
    <w:rsid w:val="0089271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6">
    <w:name w:val="xl126"/>
    <w:basedOn w:val="Normal"/>
    <w:rsid w:val="0089271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7">
    <w:name w:val="xl127"/>
    <w:basedOn w:val="Normal"/>
    <w:rsid w:val="00892717"/>
    <w:pPr>
      <w:pBdr>
        <w:top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8">
    <w:name w:val="xl128"/>
    <w:basedOn w:val="Normal"/>
    <w:rsid w:val="00892717"/>
    <w:pPr>
      <w:pBdr>
        <w:left w:val="single" w:sz="4" w:space="0" w:color="auto"/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29">
    <w:name w:val="xl129"/>
    <w:basedOn w:val="Normal"/>
    <w:rsid w:val="00892717"/>
    <w:pPr>
      <w:pBdr>
        <w:bottom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  <w:style w:type="paragraph" w:customStyle="1" w:styleId="xl130">
    <w:name w:val="xl130"/>
    <w:basedOn w:val="Normal"/>
    <w:rsid w:val="00892717"/>
    <w:pPr>
      <w:pBdr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id-I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56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18</Pages>
  <Words>4676</Words>
  <Characters>26656</Characters>
  <Application>Microsoft Office Word</Application>
  <DocSecurity>0</DocSecurity>
  <Lines>222</Lines>
  <Paragraphs>62</Paragraphs>
  <ScaleCrop>false</ScaleCrop>
  <Company/>
  <LinksUpToDate>false</LinksUpToDate>
  <CharactersWithSpaces>31270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3</cp:revision>
  <dcterms:created xsi:type="dcterms:W3CDTF">2012-10-16T01:42:00Z</dcterms:created>
  <dcterms:modified xsi:type="dcterms:W3CDTF">2012-10-17T00:49:00Z</dcterms:modified>
</cp:coreProperties>
</file>